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E74" w:rsidRPr="00D76E74" w:rsidRDefault="00D76E74" w:rsidP="00D76E74">
      <w:pPr>
        <w:tabs>
          <w:tab w:val="left" w:pos="1900"/>
        </w:tabs>
        <w:jc w:val="center"/>
        <w:rPr>
          <w:rFonts w:ascii="Times New Roman" w:hAnsi="Times New Roman" w:cs="Times New Roman"/>
          <w:sz w:val="28"/>
          <w:szCs w:val="28"/>
        </w:rPr>
      </w:pPr>
      <w:r w:rsidRPr="00D76E74">
        <w:rPr>
          <w:rFonts w:ascii="Times New Roman" w:hAnsi="Times New Roman" w:cs="Times New Roman"/>
          <w:sz w:val="28"/>
          <w:szCs w:val="28"/>
        </w:rPr>
        <w:t>Запрос о предоставлении ценовой информации</w:t>
      </w:r>
    </w:p>
    <w:p w:rsidR="00D76E74" w:rsidRPr="00D76E74" w:rsidRDefault="00D76E74" w:rsidP="00D76E74">
      <w:pPr>
        <w:tabs>
          <w:tab w:val="left" w:pos="1900"/>
        </w:tabs>
        <w:jc w:val="center"/>
        <w:rPr>
          <w:rFonts w:ascii="Times New Roman" w:hAnsi="Times New Roman" w:cs="Times New Roman"/>
          <w:sz w:val="28"/>
          <w:szCs w:val="28"/>
        </w:rPr>
      </w:pPr>
      <w:r w:rsidRPr="00D76E74">
        <w:rPr>
          <w:rFonts w:ascii="Times New Roman" w:hAnsi="Times New Roman" w:cs="Times New Roman"/>
          <w:sz w:val="28"/>
          <w:szCs w:val="28"/>
        </w:rPr>
        <w:t>№ 39  от 16.12.2019г.</w:t>
      </w:r>
    </w:p>
    <w:p w:rsidR="00A92B4B" w:rsidRPr="00D76E74" w:rsidRDefault="00D76E74" w:rsidP="00D76E74">
      <w:pPr>
        <w:tabs>
          <w:tab w:val="left" w:pos="1900"/>
        </w:tabs>
        <w:ind w:left="-360"/>
        <w:jc w:val="both"/>
        <w:rPr>
          <w:rFonts w:ascii="Times New Roman" w:hAnsi="Times New Roman" w:cs="Times New Roman"/>
          <w:sz w:val="28"/>
          <w:szCs w:val="28"/>
        </w:rPr>
      </w:pPr>
      <w:r w:rsidRPr="00D76E74">
        <w:rPr>
          <w:rFonts w:ascii="Times New Roman" w:hAnsi="Times New Roman" w:cs="Times New Roman"/>
          <w:sz w:val="28"/>
          <w:szCs w:val="28"/>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sidRPr="00D76E74">
        <w:rPr>
          <w:rFonts w:ascii="Times New Roman" w:hAnsi="Times New Roman" w:cs="Times New Roman"/>
          <w:sz w:val="28"/>
          <w:szCs w:val="28"/>
        </w:rPr>
        <w:t>Краснодонская</w:t>
      </w:r>
      <w:proofErr w:type="spellEnd"/>
      <w:r w:rsidRPr="00D76E74">
        <w:rPr>
          <w:rFonts w:ascii="Times New Roman" w:hAnsi="Times New Roman" w:cs="Times New Roman"/>
          <w:sz w:val="28"/>
          <w:szCs w:val="28"/>
        </w:rPr>
        <w:t xml:space="preserve"> средняя общеобразовательная школа </w:t>
      </w:r>
      <w:proofErr w:type="gramStart"/>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и</w:t>
      </w:r>
      <w:proofErr w:type="gramEnd"/>
      <w:r w:rsidRPr="00D76E74">
        <w:rPr>
          <w:rFonts w:ascii="Times New Roman" w:hAnsi="Times New Roman" w:cs="Times New Roman"/>
          <w:sz w:val="28"/>
          <w:szCs w:val="28"/>
        </w:rPr>
        <w:t>нтернат-детский</w:t>
      </w:r>
      <w:proofErr w:type="spellEnd"/>
      <w:r w:rsidRPr="00D76E74">
        <w:rPr>
          <w:rFonts w:ascii="Times New Roman" w:hAnsi="Times New Roman" w:cs="Times New Roman"/>
          <w:sz w:val="28"/>
          <w:szCs w:val="28"/>
        </w:rPr>
        <w:t xml:space="preserve"> сад» проводит мониторинг коммерческих предложений на:</w:t>
      </w:r>
    </w:p>
    <w:tbl>
      <w:tblPr>
        <w:tblStyle w:val="a3"/>
        <w:tblW w:w="9639" w:type="dxa"/>
        <w:tblInd w:w="-34" w:type="dxa"/>
        <w:tblLayout w:type="fixed"/>
        <w:tblLook w:val="04A0"/>
      </w:tblPr>
      <w:tblGrid>
        <w:gridCol w:w="959"/>
        <w:gridCol w:w="2585"/>
        <w:gridCol w:w="1134"/>
        <w:gridCol w:w="1417"/>
        <w:gridCol w:w="1418"/>
        <w:gridCol w:w="1134"/>
        <w:gridCol w:w="992"/>
      </w:tblGrid>
      <w:tr w:rsidR="00D76E74" w:rsidTr="00D76E74">
        <w:tc>
          <w:tcPr>
            <w:tcW w:w="959" w:type="dxa"/>
          </w:tcPr>
          <w:p w:rsidR="00D76E74" w:rsidRPr="00D76E74" w:rsidRDefault="00D76E74" w:rsidP="00B92914">
            <w:pPr>
              <w:jc w:val="center"/>
              <w:rPr>
                <w:rFonts w:ascii="Times New Roman" w:hAnsi="Times New Roman" w:cs="Times New Roman"/>
                <w:sz w:val="28"/>
                <w:szCs w:val="28"/>
              </w:rPr>
            </w:pPr>
            <w:r w:rsidRPr="00D76E74">
              <w:rPr>
                <w:rFonts w:ascii="Times New Roman" w:hAnsi="Times New Roman" w:cs="Times New Roman"/>
                <w:sz w:val="28"/>
                <w:szCs w:val="28"/>
              </w:rPr>
              <w:t xml:space="preserve">№ </w:t>
            </w:r>
            <w:proofErr w:type="spellStart"/>
            <w:proofErr w:type="gramStart"/>
            <w:r w:rsidRPr="00D76E74">
              <w:rPr>
                <w:rFonts w:ascii="Times New Roman" w:hAnsi="Times New Roman" w:cs="Times New Roman"/>
                <w:sz w:val="28"/>
                <w:szCs w:val="28"/>
              </w:rPr>
              <w:t>п</w:t>
            </w:r>
            <w:proofErr w:type="spellEnd"/>
            <w:proofErr w:type="gramEnd"/>
            <w:r w:rsidRPr="00D76E74">
              <w:rPr>
                <w:rFonts w:ascii="Times New Roman" w:hAnsi="Times New Roman" w:cs="Times New Roman"/>
                <w:sz w:val="28"/>
                <w:szCs w:val="28"/>
                <w:lang w:val="en-US"/>
              </w:rPr>
              <w:t>/</w:t>
            </w:r>
            <w:proofErr w:type="spellStart"/>
            <w:r w:rsidRPr="00D76E74">
              <w:rPr>
                <w:rFonts w:ascii="Times New Roman" w:hAnsi="Times New Roman" w:cs="Times New Roman"/>
                <w:sz w:val="28"/>
                <w:szCs w:val="28"/>
              </w:rPr>
              <w:t>п</w:t>
            </w:r>
            <w:proofErr w:type="spellEnd"/>
          </w:p>
        </w:tc>
        <w:tc>
          <w:tcPr>
            <w:tcW w:w="2585" w:type="dxa"/>
          </w:tcPr>
          <w:p w:rsidR="00D76E74" w:rsidRPr="00D76E74" w:rsidRDefault="00D76E74" w:rsidP="00B92914">
            <w:pPr>
              <w:jc w:val="center"/>
              <w:rPr>
                <w:rFonts w:ascii="Times New Roman" w:hAnsi="Times New Roman" w:cs="Times New Roman"/>
                <w:sz w:val="28"/>
                <w:szCs w:val="28"/>
              </w:rPr>
            </w:pPr>
            <w:r w:rsidRPr="00D76E74">
              <w:rPr>
                <w:rFonts w:ascii="Times New Roman" w:hAnsi="Times New Roman" w:cs="Times New Roman"/>
                <w:sz w:val="28"/>
                <w:szCs w:val="28"/>
              </w:rPr>
              <w:t>Наименование</w:t>
            </w:r>
          </w:p>
        </w:tc>
        <w:tc>
          <w:tcPr>
            <w:tcW w:w="1134" w:type="dxa"/>
          </w:tcPr>
          <w:p w:rsidR="00D76E74" w:rsidRPr="00D76E74" w:rsidRDefault="00D76E74" w:rsidP="00B92914">
            <w:pPr>
              <w:jc w:val="center"/>
              <w:rPr>
                <w:rFonts w:ascii="Times New Roman" w:hAnsi="Times New Roman" w:cs="Times New Roman"/>
                <w:sz w:val="28"/>
                <w:szCs w:val="28"/>
              </w:rPr>
            </w:pPr>
            <w:proofErr w:type="spellStart"/>
            <w:r w:rsidRPr="00D76E74">
              <w:rPr>
                <w:rFonts w:ascii="Times New Roman" w:hAnsi="Times New Roman" w:cs="Times New Roman"/>
                <w:sz w:val="28"/>
                <w:szCs w:val="28"/>
              </w:rPr>
              <w:t>Ед</w:t>
            </w:r>
            <w:proofErr w:type="gramStart"/>
            <w:r w:rsidRPr="00D76E74">
              <w:rPr>
                <w:rFonts w:ascii="Times New Roman" w:hAnsi="Times New Roman" w:cs="Times New Roman"/>
                <w:sz w:val="28"/>
                <w:szCs w:val="28"/>
              </w:rPr>
              <w:t>.и</w:t>
            </w:r>
            <w:proofErr w:type="gramEnd"/>
            <w:r w:rsidRPr="00D76E74">
              <w:rPr>
                <w:rFonts w:ascii="Times New Roman" w:hAnsi="Times New Roman" w:cs="Times New Roman"/>
                <w:sz w:val="28"/>
                <w:szCs w:val="28"/>
              </w:rPr>
              <w:t>зм</w:t>
            </w:r>
            <w:proofErr w:type="spellEnd"/>
          </w:p>
        </w:tc>
        <w:tc>
          <w:tcPr>
            <w:tcW w:w="1417" w:type="dxa"/>
          </w:tcPr>
          <w:p w:rsidR="00D76E74" w:rsidRPr="00D76E74" w:rsidRDefault="00D76E74" w:rsidP="00B92914">
            <w:pPr>
              <w:jc w:val="center"/>
              <w:rPr>
                <w:rFonts w:ascii="Times New Roman" w:hAnsi="Times New Roman" w:cs="Times New Roman"/>
                <w:sz w:val="28"/>
                <w:szCs w:val="28"/>
              </w:rPr>
            </w:pPr>
            <w:r w:rsidRPr="00D76E74">
              <w:rPr>
                <w:rFonts w:ascii="Times New Roman" w:hAnsi="Times New Roman" w:cs="Times New Roman"/>
                <w:sz w:val="28"/>
                <w:szCs w:val="28"/>
              </w:rPr>
              <w:t>Кол-во</w:t>
            </w:r>
          </w:p>
        </w:tc>
        <w:tc>
          <w:tcPr>
            <w:tcW w:w="1418" w:type="dxa"/>
          </w:tcPr>
          <w:p w:rsidR="00D76E74" w:rsidRPr="00D76E74" w:rsidRDefault="00D76E74" w:rsidP="00D76E74">
            <w:pPr>
              <w:tabs>
                <w:tab w:val="left" w:pos="1310"/>
              </w:tabs>
              <w:rPr>
                <w:rFonts w:ascii="Times New Roman" w:hAnsi="Times New Roman" w:cs="Times New Roman"/>
                <w:sz w:val="28"/>
                <w:szCs w:val="28"/>
              </w:rPr>
            </w:pPr>
            <w:r w:rsidRPr="00D76E74">
              <w:rPr>
                <w:rFonts w:ascii="Times New Roman" w:hAnsi="Times New Roman" w:cs="Times New Roman"/>
                <w:sz w:val="28"/>
                <w:szCs w:val="28"/>
              </w:rPr>
              <w:t>Цена</w:t>
            </w:r>
          </w:p>
          <w:p w:rsidR="00D76E74" w:rsidRPr="00D76E74" w:rsidRDefault="00D76E74" w:rsidP="00D76E74">
            <w:pPr>
              <w:tabs>
                <w:tab w:val="left" w:pos="1310"/>
              </w:tabs>
              <w:jc w:val="center"/>
              <w:rPr>
                <w:rFonts w:ascii="Times New Roman" w:hAnsi="Times New Roman" w:cs="Times New Roman"/>
                <w:sz w:val="28"/>
                <w:szCs w:val="28"/>
              </w:rPr>
            </w:pP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рос</w:t>
            </w:r>
            <w:proofErr w:type="gramStart"/>
            <w:r w:rsidRPr="00D76E74">
              <w:rPr>
                <w:rFonts w:ascii="Times New Roman" w:hAnsi="Times New Roman" w:cs="Times New Roman"/>
                <w:sz w:val="28"/>
                <w:szCs w:val="28"/>
              </w:rPr>
              <w:t>.р</w:t>
            </w:r>
            <w:proofErr w:type="gramEnd"/>
            <w:r w:rsidRPr="00D76E74">
              <w:rPr>
                <w:rFonts w:ascii="Times New Roman" w:hAnsi="Times New Roman" w:cs="Times New Roman"/>
                <w:sz w:val="28"/>
                <w:szCs w:val="28"/>
              </w:rPr>
              <w:t>уб</w:t>
            </w:r>
            <w:proofErr w:type="spellEnd"/>
            <w:r w:rsidRPr="00D76E74">
              <w:rPr>
                <w:rFonts w:ascii="Times New Roman" w:hAnsi="Times New Roman" w:cs="Times New Roman"/>
                <w:sz w:val="28"/>
                <w:szCs w:val="28"/>
              </w:rPr>
              <w:t>)</w:t>
            </w:r>
          </w:p>
        </w:tc>
        <w:tc>
          <w:tcPr>
            <w:tcW w:w="1134" w:type="dxa"/>
          </w:tcPr>
          <w:p w:rsidR="00D76E74" w:rsidRPr="00D76E74" w:rsidRDefault="00D76E74" w:rsidP="00D76E74">
            <w:pPr>
              <w:tabs>
                <w:tab w:val="left" w:pos="1310"/>
              </w:tabs>
              <w:rPr>
                <w:rFonts w:ascii="Times New Roman" w:hAnsi="Times New Roman" w:cs="Times New Roman"/>
                <w:sz w:val="28"/>
                <w:szCs w:val="28"/>
              </w:rPr>
            </w:pPr>
            <w:r w:rsidRPr="00D76E74">
              <w:rPr>
                <w:rFonts w:ascii="Times New Roman" w:hAnsi="Times New Roman" w:cs="Times New Roman"/>
                <w:sz w:val="28"/>
                <w:szCs w:val="28"/>
              </w:rPr>
              <w:t>Наличие</w:t>
            </w:r>
          </w:p>
        </w:tc>
        <w:tc>
          <w:tcPr>
            <w:tcW w:w="992" w:type="dxa"/>
          </w:tcPr>
          <w:p w:rsidR="00D76E74" w:rsidRPr="00D76E74" w:rsidRDefault="00D76E74" w:rsidP="00D76E74">
            <w:pPr>
              <w:tabs>
                <w:tab w:val="left" w:pos="1310"/>
              </w:tabs>
              <w:rPr>
                <w:rFonts w:ascii="Times New Roman" w:hAnsi="Times New Roman" w:cs="Times New Roman"/>
                <w:sz w:val="28"/>
                <w:szCs w:val="28"/>
              </w:rPr>
            </w:pPr>
            <w:r w:rsidRPr="00D76E74">
              <w:rPr>
                <w:rFonts w:ascii="Times New Roman" w:hAnsi="Times New Roman" w:cs="Times New Roman"/>
                <w:sz w:val="28"/>
                <w:szCs w:val="28"/>
              </w:rPr>
              <w:t>Возможный срок выполнения</w:t>
            </w: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Яйцо</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шт.</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540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Масло слив.</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70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Крупа манная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Макаронные изделия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120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Крупа пшеничная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100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Овсяные хлопья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25</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Пшено </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Рис</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100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Крупа гречневая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150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Pr="000102BB" w:rsidRDefault="00D76E74" w:rsidP="00E9519D">
            <w:pPr>
              <w:rPr>
                <w:rFonts w:ascii="Times New Roman" w:hAnsi="Times New Roman" w:cs="Times New Roman"/>
                <w:sz w:val="28"/>
                <w:szCs w:val="28"/>
              </w:rPr>
            </w:pPr>
            <w:r>
              <w:rPr>
                <w:rFonts w:ascii="Times New Roman" w:hAnsi="Times New Roman" w:cs="Times New Roman"/>
                <w:sz w:val="28"/>
                <w:szCs w:val="28"/>
              </w:rPr>
              <w:t>Рыба с</w:t>
            </w:r>
            <w:r>
              <w:rPr>
                <w:rFonts w:ascii="Times New Roman" w:hAnsi="Times New Roman" w:cs="Times New Roman"/>
                <w:sz w:val="28"/>
                <w:szCs w:val="28"/>
                <w:lang w:val="en-US"/>
              </w:rPr>
              <w:t>/</w:t>
            </w:r>
            <w:proofErr w:type="gramStart"/>
            <w:r>
              <w:rPr>
                <w:rFonts w:ascii="Times New Roman" w:hAnsi="Times New Roman" w:cs="Times New Roman"/>
                <w:sz w:val="28"/>
                <w:szCs w:val="28"/>
              </w:rPr>
              <w:t>м</w:t>
            </w:r>
            <w:proofErr w:type="gramEnd"/>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125</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Масло растительное</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л</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90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Соль</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70</w:t>
            </w:r>
          </w:p>
        </w:tc>
        <w:tc>
          <w:tcPr>
            <w:tcW w:w="1418" w:type="dxa"/>
          </w:tcPr>
          <w:p w:rsidR="00D76E74" w:rsidRDefault="00D76E74" w:rsidP="00D76E74">
            <w:pPr>
              <w:tabs>
                <w:tab w:val="left" w:pos="1310"/>
              </w:tabs>
              <w:jc w:val="center"/>
            </w:pPr>
          </w:p>
        </w:tc>
        <w:tc>
          <w:tcPr>
            <w:tcW w:w="1134" w:type="dxa"/>
          </w:tcPr>
          <w:p w:rsidR="00D76E74" w:rsidRDefault="00D76E74" w:rsidP="00D76E74">
            <w:pPr>
              <w:tabs>
                <w:tab w:val="left" w:pos="1310"/>
              </w:tabs>
              <w:jc w:val="center"/>
            </w:pPr>
          </w:p>
        </w:tc>
        <w:tc>
          <w:tcPr>
            <w:tcW w:w="992" w:type="dxa"/>
          </w:tcPr>
          <w:p w:rsidR="00D76E74" w:rsidRDefault="00D76E74" w:rsidP="00D76E74">
            <w:pPr>
              <w:tabs>
                <w:tab w:val="left" w:pos="1310"/>
              </w:tabs>
              <w:jc w:val="cente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Капуста</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CB7459">
            <w:pPr>
              <w:rPr>
                <w:rFonts w:ascii="Times New Roman" w:hAnsi="Times New Roman" w:cs="Times New Roman"/>
                <w:sz w:val="28"/>
                <w:szCs w:val="28"/>
              </w:rPr>
            </w:pPr>
            <w:r>
              <w:rPr>
                <w:rFonts w:ascii="Times New Roman" w:hAnsi="Times New Roman" w:cs="Times New Roman"/>
                <w:sz w:val="28"/>
                <w:szCs w:val="28"/>
              </w:rPr>
              <w:t xml:space="preserve">Картофель </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700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Сыр </w:t>
            </w:r>
            <w:proofErr w:type="spellStart"/>
            <w:r>
              <w:rPr>
                <w:rFonts w:ascii="Times New Roman" w:hAnsi="Times New Roman" w:cs="Times New Roman"/>
                <w:sz w:val="28"/>
                <w:szCs w:val="28"/>
              </w:rPr>
              <w:t>тв</w:t>
            </w:r>
            <w:proofErr w:type="spellEnd"/>
            <w:r>
              <w:rPr>
                <w:rFonts w:ascii="Times New Roman" w:hAnsi="Times New Roman" w:cs="Times New Roman"/>
                <w:sz w:val="28"/>
                <w:szCs w:val="28"/>
              </w:rPr>
              <w:t>.</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14,9</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Сахар</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Горох</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Сок фруктовый </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л</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200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Pr="00E740AC"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Горошек зеленый </w:t>
            </w:r>
            <w:proofErr w:type="gramStart"/>
            <w:r>
              <w:rPr>
                <w:rFonts w:ascii="Times New Roman" w:hAnsi="Times New Roman" w:cs="Times New Roman"/>
                <w:sz w:val="28"/>
                <w:szCs w:val="28"/>
              </w:rPr>
              <w:t>к</w:t>
            </w:r>
            <w:proofErr w:type="gramEnd"/>
            <w:r>
              <w:rPr>
                <w:rFonts w:ascii="Times New Roman" w:hAnsi="Times New Roman" w:cs="Times New Roman"/>
                <w:sz w:val="28"/>
                <w:szCs w:val="28"/>
                <w:lang w:val="en-US"/>
              </w:rPr>
              <w:t>/</w:t>
            </w:r>
            <w:r>
              <w:rPr>
                <w:rFonts w:ascii="Times New Roman" w:hAnsi="Times New Roman" w:cs="Times New Roman"/>
                <w:sz w:val="28"/>
                <w:szCs w:val="28"/>
              </w:rPr>
              <w:t>с</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Печенье</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Конфеты</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Вафли</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48</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Чай черный</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Кофейный напиток</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Сельдь соленая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25</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Pr="00A162F9"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Сардина </w:t>
            </w:r>
            <w:proofErr w:type="gramStart"/>
            <w:r>
              <w:rPr>
                <w:rFonts w:ascii="Times New Roman" w:hAnsi="Times New Roman" w:cs="Times New Roman"/>
                <w:sz w:val="28"/>
                <w:szCs w:val="28"/>
              </w:rPr>
              <w:t>к</w:t>
            </w:r>
            <w:proofErr w:type="gramEnd"/>
            <w:r>
              <w:rPr>
                <w:rFonts w:ascii="Times New Roman" w:hAnsi="Times New Roman" w:cs="Times New Roman"/>
                <w:sz w:val="28"/>
                <w:szCs w:val="28"/>
                <w:lang w:val="en-US"/>
              </w:rPr>
              <w:t>/</w:t>
            </w:r>
            <w:r>
              <w:rPr>
                <w:rFonts w:ascii="Times New Roman" w:hAnsi="Times New Roman" w:cs="Times New Roman"/>
                <w:sz w:val="28"/>
                <w:szCs w:val="28"/>
              </w:rPr>
              <w:t>с</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99,84</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Лук</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Морковь</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Свекла</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200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Паста томатная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80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Молоко сгущенное</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139</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 xml:space="preserve">Повидло фруктовое </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27</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Сухофрукты</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Икра кабачковая</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49,92</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Лимоны</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Яблоки</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50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Бананы</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30,55</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r w:rsidR="00D76E74" w:rsidTr="00D76E74">
        <w:tc>
          <w:tcPr>
            <w:tcW w:w="959" w:type="dxa"/>
          </w:tcPr>
          <w:p w:rsidR="00D76E74" w:rsidRPr="00E9519D" w:rsidRDefault="00D76E74" w:rsidP="00E9519D">
            <w:pPr>
              <w:pStyle w:val="a4"/>
              <w:numPr>
                <w:ilvl w:val="0"/>
                <w:numId w:val="1"/>
              </w:numPr>
              <w:rPr>
                <w:rFonts w:ascii="Times New Roman" w:hAnsi="Times New Roman" w:cs="Times New Roman"/>
                <w:sz w:val="28"/>
                <w:szCs w:val="28"/>
              </w:rPr>
            </w:pPr>
          </w:p>
        </w:tc>
        <w:tc>
          <w:tcPr>
            <w:tcW w:w="2585" w:type="dxa"/>
          </w:tcPr>
          <w:p w:rsidR="00D76E74" w:rsidRDefault="00D76E74" w:rsidP="00E9519D">
            <w:pPr>
              <w:rPr>
                <w:rFonts w:ascii="Times New Roman" w:hAnsi="Times New Roman" w:cs="Times New Roman"/>
                <w:sz w:val="28"/>
                <w:szCs w:val="28"/>
              </w:rPr>
            </w:pPr>
            <w:r>
              <w:rPr>
                <w:rFonts w:ascii="Times New Roman" w:hAnsi="Times New Roman" w:cs="Times New Roman"/>
                <w:sz w:val="28"/>
                <w:szCs w:val="28"/>
              </w:rPr>
              <w:t>Мандарины</w:t>
            </w:r>
          </w:p>
        </w:tc>
        <w:tc>
          <w:tcPr>
            <w:tcW w:w="1134"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кг</w:t>
            </w:r>
          </w:p>
        </w:tc>
        <w:tc>
          <w:tcPr>
            <w:tcW w:w="1417" w:type="dxa"/>
          </w:tcPr>
          <w:p w:rsidR="00D76E74" w:rsidRDefault="00D76E74" w:rsidP="00B92914">
            <w:pPr>
              <w:jc w:val="center"/>
              <w:rPr>
                <w:rFonts w:ascii="Times New Roman" w:hAnsi="Times New Roman" w:cs="Times New Roman"/>
                <w:sz w:val="28"/>
                <w:szCs w:val="28"/>
              </w:rPr>
            </w:pPr>
            <w:r>
              <w:rPr>
                <w:rFonts w:ascii="Times New Roman" w:hAnsi="Times New Roman" w:cs="Times New Roman"/>
                <w:sz w:val="28"/>
                <w:szCs w:val="28"/>
              </w:rPr>
              <w:t>30</w:t>
            </w:r>
          </w:p>
        </w:tc>
        <w:tc>
          <w:tcPr>
            <w:tcW w:w="1418" w:type="dxa"/>
          </w:tcPr>
          <w:p w:rsidR="00D76E74" w:rsidRDefault="00D76E74" w:rsidP="00D76E74">
            <w:pPr>
              <w:tabs>
                <w:tab w:val="left" w:pos="1310"/>
              </w:tabs>
              <w:jc w:val="center"/>
              <w:rPr>
                <w:rFonts w:ascii="Times New Roman" w:hAnsi="Times New Roman" w:cs="Times New Roman"/>
                <w:sz w:val="28"/>
                <w:szCs w:val="28"/>
              </w:rPr>
            </w:pPr>
          </w:p>
        </w:tc>
        <w:tc>
          <w:tcPr>
            <w:tcW w:w="1134" w:type="dxa"/>
          </w:tcPr>
          <w:p w:rsidR="00D76E74" w:rsidRDefault="00D76E74" w:rsidP="00D76E74">
            <w:pPr>
              <w:tabs>
                <w:tab w:val="left" w:pos="1310"/>
              </w:tabs>
              <w:jc w:val="center"/>
              <w:rPr>
                <w:rFonts w:ascii="Times New Roman" w:hAnsi="Times New Roman" w:cs="Times New Roman"/>
                <w:sz w:val="28"/>
                <w:szCs w:val="28"/>
              </w:rPr>
            </w:pPr>
          </w:p>
        </w:tc>
        <w:tc>
          <w:tcPr>
            <w:tcW w:w="992" w:type="dxa"/>
          </w:tcPr>
          <w:p w:rsidR="00D76E74" w:rsidRDefault="00D76E74" w:rsidP="00D76E74">
            <w:pPr>
              <w:tabs>
                <w:tab w:val="left" w:pos="1310"/>
              </w:tabs>
              <w:jc w:val="center"/>
              <w:rPr>
                <w:rFonts w:ascii="Times New Roman" w:hAnsi="Times New Roman" w:cs="Times New Roman"/>
                <w:sz w:val="28"/>
                <w:szCs w:val="28"/>
              </w:rPr>
            </w:pPr>
          </w:p>
        </w:tc>
      </w:tr>
    </w:tbl>
    <w:p w:rsidR="00D76E74" w:rsidRPr="00D76E74" w:rsidRDefault="00D76E74" w:rsidP="00D76E74">
      <w:pPr>
        <w:tabs>
          <w:tab w:val="left" w:pos="2920"/>
        </w:tabs>
        <w:ind w:left="57" w:firstLine="680"/>
        <w:jc w:val="both"/>
        <w:rPr>
          <w:rFonts w:ascii="Times New Roman" w:hAnsi="Times New Roman" w:cs="Times New Roman"/>
          <w:sz w:val="28"/>
          <w:szCs w:val="28"/>
        </w:rPr>
      </w:pPr>
      <w:r w:rsidRPr="00D76E74">
        <w:rPr>
          <w:rFonts w:ascii="Times New Roman" w:hAnsi="Times New Roman" w:cs="Times New Roman"/>
          <w:sz w:val="28"/>
          <w:szCs w:val="28"/>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D76E74" w:rsidRPr="00D76E74" w:rsidRDefault="00D76E74" w:rsidP="00D76E74">
      <w:pPr>
        <w:tabs>
          <w:tab w:val="left" w:pos="2920"/>
        </w:tabs>
        <w:rPr>
          <w:rFonts w:ascii="Times New Roman" w:hAnsi="Times New Roman" w:cs="Times New Roman"/>
          <w:sz w:val="28"/>
          <w:szCs w:val="28"/>
        </w:rPr>
      </w:pPr>
    </w:p>
    <w:p w:rsidR="00D76E74" w:rsidRPr="00D76E74" w:rsidRDefault="00D76E74" w:rsidP="00D76E74">
      <w:pPr>
        <w:tabs>
          <w:tab w:val="left" w:pos="2920"/>
        </w:tabs>
        <w:ind w:firstLine="680"/>
        <w:jc w:val="both"/>
        <w:rPr>
          <w:rFonts w:ascii="Times New Roman" w:hAnsi="Times New Roman" w:cs="Times New Roman"/>
          <w:sz w:val="28"/>
          <w:szCs w:val="28"/>
        </w:rPr>
      </w:pPr>
      <w:r w:rsidRPr="00D76E74">
        <w:rPr>
          <w:rFonts w:ascii="Times New Roman" w:hAnsi="Times New Roman" w:cs="Times New Roman"/>
          <w:sz w:val="28"/>
          <w:szCs w:val="28"/>
        </w:rPr>
        <w:t>Ценовую информацию просим предоставить на электронный адрес ГОУ ЛНР «</w:t>
      </w:r>
      <w:proofErr w:type="spellStart"/>
      <w:r w:rsidRPr="00D76E74">
        <w:rPr>
          <w:rFonts w:ascii="Times New Roman" w:hAnsi="Times New Roman" w:cs="Times New Roman"/>
          <w:sz w:val="28"/>
          <w:szCs w:val="28"/>
        </w:rPr>
        <w:t>Краснодонская</w:t>
      </w:r>
      <w:proofErr w:type="spellEnd"/>
      <w:r w:rsidRPr="00D76E74">
        <w:rPr>
          <w:rFonts w:ascii="Times New Roman" w:hAnsi="Times New Roman" w:cs="Times New Roman"/>
          <w:sz w:val="28"/>
          <w:szCs w:val="28"/>
        </w:rPr>
        <w:t xml:space="preserve"> СОШИ-ДС»-</w:t>
      </w:r>
      <w:r w:rsidRPr="00D76E74">
        <w:rPr>
          <w:rFonts w:ascii="Times New Roman" w:hAnsi="Times New Roman" w:cs="Times New Roman"/>
          <w:sz w:val="28"/>
          <w:szCs w:val="28"/>
          <w:lang w:val="en-US"/>
        </w:rPr>
        <w:t>s</w:t>
      </w: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lang w:val="en-US"/>
        </w:rPr>
        <w:t>internat</w:t>
      </w:r>
      <w:proofErr w:type="spellEnd"/>
      <w:r w:rsidRPr="00D76E74">
        <w:rPr>
          <w:rFonts w:ascii="Times New Roman" w:hAnsi="Times New Roman" w:cs="Times New Roman"/>
          <w:sz w:val="28"/>
          <w:szCs w:val="28"/>
        </w:rPr>
        <w:t>@</w:t>
      </w:r>
      <w:r w:rsidRPr="00D76E74">
        <w:rPr>
          <w:rFonts w:ascii="Times New Roman" w:hAnsi="Times New Roman" w:cs="Times New Roman"/>
          <w:sz w:val="28"/>
          <w:szCs w:val="28"/>
          <w:lang w:val="en-US"/>
        </w:rPr>
        <w:t>mail</w:t>
      </w: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lang w:val="en-US"/>
        </w:rPr>
        <w:t>ru</w:t>
      </w:r>
      <w:proofErr w:type="spellEnd"/>
      <w:r w:rsidRPr="00D76E74">
        <w:rPr>
          <w:rFonts w:ascii="Times New Roman" w:hAnsi="Times New Roman" w:cs="Times New Roman"/>
          <w:sz w:val="28"/>
          <w:szCs w:val="28"/>
        </w:rPr>
        <w:t xml:space="preserve">  до                 19.12.2019г.</w:t>
      </w:r>
    </w:p>
    <w:p w:rsidR="00D76E74" w:rsidRPr="00D76E74" w:rsidRDefault="00D76E74" w:rsidP="00D76E74">
      <w:pPr>
        <w:tabs>
          <w:tab w:val="left" w:pos="2920"/>
        </w:tabs>
        <w:ind w:firstLine="680"/>
        <w:jc w:val="both"/>
        <w:rPr>
          <w:rFonts w:ascii="Times New Roman" w:hAnsi="Times New Roman" w:cs="Times New Roman"/>
          <w:sz w:val="28"/>
          <w:szCs w:val="28"/>
        </w:rPr>
      </w:pPr>
    </w:p>
    <w:p w:rsidR="00D76E74" w:rsidRDefault="00D76E74" w:rsidP="00D76E74"/>
    <w:p w:rsidR="00E9519D" w:rsidRPr="00E9519D" w:rsidRDefault="00E9519D" w:rsidP="00E9519D">
      <w:pPr>
        <w:rPr>
          <w:rFonts w:ascii="Times New Roman" w:hAnsi="Times New Roman" w:cs="Times New Roman"/>
          <w:sz w:val="28"/>
          <w:szCs w:val="28"/>
        </w:rPr>
      </w:pPr>
    </w:p>
    <w:sectPr w:rsidR="00E9519D" w:rsidRPr="00E9519D" w:rsidSect="00D76E7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99"/>
    <w:multiLevelType w:val="hybridMultilevel"/>
    <w:tmpl w:val="3952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19D"/>
    <w:rsid w:val="000102BB"/>
    <w:rsid w:val="0025095A"/>
    <w:rsid w:val="00733F1C"/>
    <w:rsid w:val="0078616C"/>
    <w:rsid w:val="00A162F9"/>
    <w:rsid w:val="00A92B4B"/>
    <w:rsid w:val="00AB1761"/>
    <w:rsid w:val="00B92914"/>
    <w:rsid w:val="00C95B48"/>
    <w:rsid w:val="00CB7459"/>
    <w:rsid w:val="00D76E74"/>
    <w:rsid w:val="00E740AC"/>
    <w:rsid w:val="00E95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B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1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9519D"/>
    <w:pPr>
      <w:ind w:left="720"/>
      <w:contextualSpacing/>
    </w:pPr>
  </w:style>
  <w:style w:type="paragraph" w:styleId="a5">
    <w:name w:val="Balloon Text"/>
    <w:basedOn w:val="a"/>
    <w:link w:val="a6"/>
    <w:uiPriority w:val="99"/>
    <w:semiHidden/>
    <w:unhideWhenUsed/>
    <w:rsid w:val="00733F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3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админ</cp:lastModifiedBy>
  <cp:revision>4</cp:revision>
  <cp:lastPrinted>2019-12-16T11:47:00Z</cp:lastPrinted>
  <dcterms:created xsi:type="dcterms:W3CDTF">2019-12-16T10:37:00Z</dcterms:created>
  <dcterms:modified xsi:type="dcterms:W3CDTF">2019-12-17T04:29:00Z</dcterms:modified>
</cp:coreProperties>
</file>